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99" w:rsidRPr="00A95C99" w:rsidRDefault="00A95C99" w:rsidP="00A95C99">
      <w:pPr>
        <w:jc w:val="center"/>
        <w:rPr>
          <w:bCs/>
          <w:sz w:val="28"/>
          <w:szCs w:val="28"/>
          <w:lang w:val="ru-RU"/>
        </w:rPr>
      </w:pPr>
      <w:r w:rsidRPr="00A95C99">
        <w:rPr>
          <w:bCs/>
          <w:sz w:val="28"/>
          <w:szCs w:val="28"/>
        </w:rPr>
        <w:t xml:space="preserve">АДМИНИСТРАЦИЯ </w:t>
      </w:r>
    </w:p>
    <w:p w:rsidR="00A95C99" w:rsidRPr="00A95C99" w:rsidRDefault="00A95C99" w:rsidP="00A95C99">
      <w:pPr>
        <w:jc w:val="center"/>
        <w:rPr>
          <w:bCs/>
          <w:sz w:val="28"/>
          <w:szCs w:val="28"/>
          <w:lang w:val="ru-RU"/>
        </w:rPr>
      </w:pPr>
      <w:r w:rsidRPr="00A95C99">
        <w:rPr>
          <w:bCs/>
          <w:sz w:val="28"/>
          <w:szCs w:val="28"/>
          <w:lang w:val="ru-RU"/>
        </w:rPr>
        <w:t>НОВОТРОИЦКОГО СЕЛЬСОВЕТА</w:t>
      </w:r>
    </w:p>
    <w:p w:rsidR="00A95C99" w:rsidRPr="00A95C99" w:rsidRDefault="00A95C99" w:rsidP="00A95C99">
      <w:pPr>
        <w:jc w:val="center"/>
        <w:rPr>
          <w:bCs/>
          <w:sz w:val="28"/>
          <w:szCs w:val="28"/>
          <w:lang w:val="ru-RU"/>
        </w:rPr>
      </w:pPr>
      <w:r w:rsidRPr="00A95C99">
        <w:rPr>
          <w:bCs/>
          <w:sz w:val="28"/>
          <w:szCs w:val="28"/>
          <w:lang w:val="ru-RU"/>
        </w:rPr>
        <w:t>КОЛЫВАНСКОГО РАЙОНА</w:t>
      </w:r>
    </w:p>
    <w:p w:rsidR="00A95C99" w:rsidRPr="00A95C99" w:rsidRDefault="00A95C99" w:rsidP="00A95C99">
      <w:pPr>
        <w:jc w:val="center"/>
        <w:rPr>
          <w:bCs/>
          <w:sz w:val="28"/>
          <w:szCs w:val="28"/>
          <w:lang w:val="ru-RU"/>
        </w:rPr>
      </w:pPr>
      <w:r w:rsidRPr="00A95C99">
        <w:rPr>
          <w:bCs/>
          <w:sz w:val="28"/>
          <w:szCs w:val="28"/>
          <w:lang w:val="ru-RU"/>
        </w:rPr>
        <w:t xml:space="preserve">НОВОСИБИРСКОЙ ОБЛАСТИ </w:t>
      </w:r>
    </w:p>
    <w:p w:rsidR="00A95C99" w:rsidRPr="00A95C99" w:rsidRDefault="00A95C99" w:rsidP="00A95C99">
      <w:pPr>
        <w:jc w:val="center"/>
        <w:rPr>
          <w:bCs/>
          <w:sz w:val="32"/>
          <w:szCs w:val="32"/>
          <w:lang w:val="ru-RU"/>
        </w:rPr>
      </w:pPr>
    </w:p>
    <w:p w:rsidR="00A95C99" w:rsidRPr="00A95C99" w:rsidRDefault="00A95C99" w:rsidP="00A95C99">
      <w:pPr>
        <w:jc w:val="center"/>
        <w:rPr>
          <w:bCs/>
          <w:sz w:val="32"/>
          <w:szCs w:val="32"/>
        </w:rPr>
      </w:pPr>
      <w:r w:rsidRPr="00A95C99">
        <w:rPr>
          <w:bCs/>
          <w:sz w:val="32"/>
          <w:szCs w:val="32"/>
        </w:rPr>
        <w:t>ПОСТАНОВЛЕНИЕ</w:t>
      </w:r>
    </w:p>
    <w:p w:rsidR="00A95C99" w:rsidRPr="00A95C99" w:rsidRDefault="00A95C99" w:rsidP="00A95C99">
      <w:pPr>
        <w:rPr>
          <w:bCs/>
          <w:sz w:val="28"/>
          <w:szCs w:val="28"/>
        </w:rPr>
      </w:pPr>
    </w:p>
    <w:p w:rsidR="00A95C99" w:rsidRDefault="00A95C99" w:rsidP="00A95C99">
      <w:pPr>
        <w:tabs>
          <w:tab w:val="left" w:pos="2590"/>
        </w:tabs>
        <w:rPr>
          <w:bCs/>
          <w:sz w:val="28"/>
          <w:szCs w:val="28"/>
          <w:lang w:val="ru-RU"/>
        </w:rPr>
      </w:pPr>
    </w:p>
    <w:p w:rsidR="00A95C99" w:rsidRDefault="002A5921" w:rsidP="00A95C99">
      <w:pPr>
        <w:tabs>
          <w:tab w:val="left" w:pos="259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от 11</w:t>
      </w:r>
      <w:r w:rsidR="00A95C99">
        <w:rPr>
          <w:bCs/>
          <w:sz w:val="28"/>
          <w:szCs w:val="28"/>
          <w:lang w:val="ru-RU"/>
        </w:rPr>
        <w:t>.04.2013 г.                                                                   № 63</w:t>
      </w:r>
    </w:p>
    <w:p w:rsidR="00A95C99" w:rsidRDefault="00A95C99" w:rsidP="00A95C99">
      <w:pPr>
        <w:tabs>
          <w:tab w:val="left" w:pos="2590"/>
        </w:tabs>
        <w:rPr>
          <w:sz w:val="20"/>
          <w:lang w:val="ru-RU"/>
        </w:rPr>
      </w:pPr>
    </w:p>
    <w:p w:rsidR="00A95C99" w:rsidRDefault="00A95C99" w:rsidP="00A95C99">
      <w:pPr>
        <w:tabs>
          <w:tab w:val="left" w:pos="2590"/>
        </w:tabs>
        <w:jc w:val="center"/>
        <w:rPr>
          <w:sz w:val="20"/>
        </w:rPr>
      </w:pPr>
    </w:p>
    <w:p w:rsidR="00A95C99" w:rsidRPr="00A95C99" w:rsidRDefault="00A95C99" w:rsidP="00A95C99">
      <w:pPr>
        <w:tabs>
          <w:tab w:val="left" w:pos="0"/>
          <w:tab w:val="left" w:pos="9720"/>
        </w:tabs>
        <w:ind w:right="-262"/>
        <w:rPr>
          <w:sz w:val="28"/>
          <w:szCs w:val="28"/>
          <w:lang w:val="ru-RU"/>
        </w:rPr>
      </w:pPr>
      <w:r w:rsidRPr="00A95C99">
        <w:rPr>
          <w:sz w:val="28"/>
          <w:szCs w:val="28"/>
          <w:lang w:val="ru-RU"/>
        </w:rPr>
        <w:t xml:space="preserve">Об обеспечении населения и </w:t>
      </w:r>
      <w:proofErr w:type="gramStart"/>
      <w:r w:rsidRPr="00A95C99">
        <w:rPr>
          <w:sz w:val="28"/>
          <w:szCs w:val="28"/>
          <w:lang w:val="ru-RU"/>
        </w:rPr>
        <w:t>нештатных</w:t>
      </w:r>
      <w:proofErr w:type="gramEnd"/>
      <w:r w:rsidRPr="00A95C99">
        <w:rPr>
          <w:sz w:val="28"/>
          <w:szCs w:val="28"/>
          <w:lang w:val="ru-RU"/>
        </w:rPr>
        <w:t xml:space="preserve"> </w:t>
      </w:r>
    </w:p>
    <w:p w:rsidR="00A95C99" w:rsidRPr="00A95C99" w:rsidRDefault="00A95C99" w:rsidP="00A95C99">
      <w:pPr>
        <w:tabs>
          <w:tab w:val="left" w:pos="0"/>
          <w:tab w:val="left" w:pos="9720"/>
        </w:tabs>
        <w:ind w:right="-262"/>
        <w:rPr>
          <w:sz w:val="28"/>
          <w:szCs w:val="28"/>
          <w:lang w:val="ru-RU"/>
        </w:rPr>
      </w:pPr>
      <w:r w:rsidRPr="00A95C99">
        <w:rPr>
          <w:sz w:val="28"/>
          <w:szCs w:val="28"/>
          <w:lang w:val="ru-RU"/>
        </w:rPr>
        <w:t>аварийно – спасательных формирований</w:t>
      </w:r>
    </w:p>
    <w:p w:rsidR="00A95C99" w:rsidRPr="00A95C99" w:rsidRDefault="00A95C99" w:rsidP="00A95C99">
      <w:pPr>
        <w:tabs>
          <w:tab w:val="left" w:pos="0"/>
          <w:tab w:val="left" w:pos="9720"/>
        </w:tabs>
        <w:ind w:right="-262"/>
        <w:rPr>
          <w:sz w:val="28"/>
          <w:szCs w:val="28"/>
          <w:lang w:val="ru-RU"/>
        </w:rPr>
      </w:pPr>
      <w:r w:rsidRPr="00A95C99">
        <w:rPr>
          <w:sz w:val="28"/>
          <w:szCs w:val="28"/>
          <w:lang w:val="ru-RU"/>
        </w:rPr>
        <w:t xml:space="preserve"> имуществом мобилизационного резерва</w:t>
      </w:r>
    </w:p>
    <w:p w:rsidR="00A95C99" w:rsidRPr="00A95C99" w:rsidRDefault="00A95C99" w:rsidP="00A95C99">
      <w:pPr>
        <w:shd w:val="clear" w:color="auto" w:fill="FFFFFF"/>
        <w:tabs>
          <w:tab w:val="left" w:pos="2590"/>
        </w:tabs>
        <w:spacing w:before="17"/>
        <w:rPr>
          <w:sz w:val="28"/>
          <w:szCs w:val="28"/>
          <w:lang w:val="ru-RU"/>
        </w:rPr>
      </w:pPr>
    </w:p>
    <w:p w:rsidR="00A95C99" w:rsidRPr="00A95C99" w:rsidRDefault="00A95C99" w:rsidP="00A95C99">
      <w:pPr>
        <w:shd w:val="clear" w:color="auto" w:fill="FFFFFF"/>
        <w:tabs>
          <w:tab w:val="left" w:pos="0"/>
        </w:tabs>
        <w:spacing w:before="17"/>
        <w:jc w:val="both"/>
        <w:rPr>
          <w:sz w:val="28"/>
          <w:szCs w:val="28"/>
          <w:lang w:val="ru-RU"/>
        </w:rPr>
      </w:pPr>
      <w:r w:rsidRPr="00A95C99">
        <w:rPr>
          <w:sz w:val="28"/>
          <w:szCs w:val="28"/>
          <w:lang w:val="ru-RU"/>
        </w:rPr>
        <w:t xml:space="preserve">      </w:t>
      </w:r>
    </w:p>
    <w:p w:rsidR="00A95C99" w:rsidRDefault="00A95C99" w:rsidP="00A95C99">
      <w:pPr>
        <w:shd w:val="clear" w:color="auto" w:fill="FFFFFF"/>
        <w:tabs>
          <w:tab w:val="left" w:pos="0"/>
        </w:tabs>
        <w:spacing w:before="1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В соответствии со статьей 6 Федерального Закона от 12 февраля 1998 года № 28-ФЗ «О гражданской обороне», </w:t>
      </w:r>
    </w:p>
    <w:p w:rsidR="00A95C99" w:rsidRDefault="00A95C99" w:rsidP="00A95C99">
      <w:pPr>
        <w:shd w:val="clear" w:color="auto" w:fill="FFFFFF"/>
        <w:tabs>
          <w:tab w:val="left" w:pos="0"/>
        </w:tabs>
        <w:spacing w:before="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ПОСТАНОВЛЯЮ: </w:t>
      </w:r>
    </w:p>
    <w:p w:rsidR="00A95C99" w:rsidRDefault="00A95C99" w:rsidP="00A95C99">
      <w:pPr>
        <w:shd w:val="clear" w:color="auto" w:fill="FFFFFF"/>
        <w:tabs>
          <w:tab w:val="left" w:pos="0"/>
        </w:tabs>
        <w:spacing w:before="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 Утвердить Положение «Об обеспечении населения и нештатных аварийно–спасательных формирований имуществом мобилизационного резерва» (приложение).</w:t>
      </w:r>
    </w:p>
    <w:p w:rsidR="00A95C99" w:rsidRDefault="00A95C99" w:rsidP="00A95C99">
      <w:pPr>
        <w:shd w:val="clear" w:color="auto" w:fill="FFFFFF"/>
        <w:tabs>
          <w:tab w:val="left" w:pos="0"/>
        </w:tabs>
        <w:spacing w:before="1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Опубликовать данное постановление  в «Бюллетене органов местного самоуправления Новотроицкого сельсовета»</w:t>
      </w:r>
    </w:p>
    <w:p w:rsidR="00A95C99" w:rsidRDefault="00A95C99" w:rsidP="00A95C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  <w:lang w:val="ru-RU"/>
        </w:rPr>
        <w:t>оставляю за собой.</w:t>
      </w:r>
    </w:p>
    <w:p w:rsidR="00A95C99" w:rsidRDefault="00A95C99" w:rsidP="00A95C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5C99" w:rsidRDefault="00A95C99" w:rsidP="00A95C99">
      <w:pPr>
        <w:jc w:val="both"/>
        <w:rPr>
          <w:sz w:val="28"/>
          <w:szCs w:val="28"/>
          <w:lang w:val="ru-RU"/>
        </w:rPr>
      </w:pPr>
    </w:p>
    <w:p w:rsidR="00A95C99" w:rsidRDefault="00A95C99" w:rsidP="00A95C99">
      <w:pPr>
        <w:jc w:val="both"/>
        <w:rPr>
          <w:sz w:val="28"/>
          <w:szCs w:val="28"/>
          <w:lang w:val="ru-RU"/>
        </w:rPr>
      </w:pPr>
    </w:p>
    <w:p w:rsidR="00A95C99" w:rsidRDefault="00A95C99" w:rsidP="00A95C99">
      <w:pPr>
        <w:jc w:val="both"/>
        <w:rPr>
          <w:sz w:val="28"/>
          <w:szCs w:val="28"/>
          <w:lang w:val="ru-RU"/>
        </w:rPr>
      </w:pPr>
    </w:p>
    <w:p w:rsidR="00A95C99" w:rsidRDefault="00A95C99" w:rsidP="00A95C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Новотроицкого сельсовета                                         Н.А.Иншаков</w:t>
      </w:r>
    </w:p>
    <w:p w:rsidR="00A95C99" w:rsidRDefault="00A95C99" w:rsidP="00A95C99">
      <w:pPr>
        <w:ind w:left="5664" w:right="98" w:firstLine="708"/>
        <w:rPr>
          <w:sz w:val="28"/>
          <w:szCs w:val="28"/>
          <w:lang w:val="ru-RU"/>
        </w:rPr>
      </w:pPr>
    </w:p>
    <w:p w:rsidR="00A95C99" w:rsidRDefault="00A95C99" w:rsidP="00A95C99">
      <w:pPr>
        <w:ind w:left="5664" w:right="98" w:firstLine="708"/>
        <w:rPr>
          <w:sz w:val="28"/>
          <w:szCs w:val="28"/>
          <w:lang w:val="ru-RU"/>
        </w:rPr>
      </w:pPr>
    </w:p>
    <w:p w:rsidR="00A95C99" w:rsidRDefault="00A95C99" w:rsidP="00A95C99">
      <w:pPr>
        <w:ind w:left="5664" w:right="98" w:firstLine="708"/>
        <w:rPr>
          <w:sz w:val="28"/>
          <w:szCs w:val="28"/>
          <w:lang w:val="ru-RU"/>
        </w:rPr>
      </w:pPr>
    </w:p>
    <w:p w:rsidR="00A95C99" w:rsidRDefault="00A95C99" w:rsidP="00A95C99">
      <w:pPr>
        <w:ind w:left="5664" w:right="98" w:firstLine="708"/>
        <w:rPr>
          <w:sz w:val="28"/>
          <w:szCs w:val="28"/>
          <w:lang w:val="ru-RU"/>
        </w:rPr>
      </w:pPr>
    </w:p>
    <w:p w:rsidR="00A95C99" w:rsidRDefault="00A95C99" w:rsidP="00A95C99">
      <w:pPr>
        <w:ind w:left="5664" w:right="98" w:firstLine="708"/>
        <w:rPr>
          <w:sz w:val="28"/>
          <w:szCs w:val="28"/>
          <w:lang w:val="ru-RU"/>
        </w:rPr>
      </w:pPr>
    </w:p>
    <w:p w:rsidR="00A95C99" w:rsidRDefault="00A95C99" w:rsidP="00A95C99">
      <w:pPr>
        <w:ind w:left="5664" w:right="98" w:firstLine="708"/>
        <w:rPr>
          <w:sz w:val="28"/>
          <w:szCs w:val="28"/>
          <w:lang w:val="ru-RU"/>
        </w:rPr>
      </w:pPr>
    </w:p>
    <w:p w:rsidR="00A95C99" w:rsidRDefault="00A95C99" w:rsidP="00A95C99">
      <w:pPr>
        <w:ind w:left="5664" w:right="98" w:firstLine="708"/>
        <w:rPr>
          <w:sz w:val="28"/>
          <w:szCs w:val="28"/>
          <w:lang w:val="ru-RU"/>
        </w:rPr>
      </w:pPr>
    </w:p>
    <w:p w:rsidR="00A95C99" w:rsidRDefault="00A95C99" w:rsidP="00A95C99">
      <w:pPr>
        <w:ind w:left="5664" w:right="98" w:firstLine="708"/>
        <w:rPr>
          <w:sz w:val="28"/>
          <w:szCs w:val="28"/>
          <w:lang w:val="ru-RU"/>
        </w:rPr>
      </w:pPr>
    </w:p>
    <w:p w:rsidR="00A95C99" w:rsidRDefault="00A95C99" w:rsidP="00A95C99">
      <w:pPr>
        <w:ind w:left="5664" w:right="98" w:firstLine="708"/>
        <w:rPr>
          <w:sz w:val="28"/>
          <w:szCs w:val="28"/>
          <w:lang w:val="ru-RU"/>
        </w:rPr>
      </w:pPr>
    </w:p>
    <w:p w:rsidR="00A95C99" w:rsidRDefault="00A95C99" w:rsidP="00A95C99">
      <w:pPr>
        <w:ind w:left="5664" w:right="98" w:firstLine="708"/>
        <w:rPr>
          <w:sz w:val="28"/>
          <w:szCs w:val="28"/>
          <w:lang w:val="ru-RU"/>
        </w:rPr>
      </w:pPr>
    </w:p>
    <w:p w:rsidR="00A95C99" w:rsidRDefault="00A95C99" w:rsidP="00A95C99">
      <w:pPr>
        <w:ind w:left="5664" w:right="98" w:firstLine="708"/>
        <w:rPr>
          <w:sz w:val="28"/>
          <w:szCs w:val="28"/>
          <w:lang w:val="ru-RU"/>
        </w:rPr>
      </w:pPr>
    </w:p>
    <w:p w:rsidR="00A95C99" w:rsidRDefault="00A95C99" w:rsidP="00A95C99">
      <w:pPr>
        <w:ind w:left="5664" w:right="98" w:firstLine="708"/>
        <w:rPr>
          <w:sz w:val="28"/>
          <w:szCs w:val="28"/>
          <w:lang w:val="ru-RU"/>
        </w:rPr>
      </w:pPr>
    </w:p>
    <w:p w:rsidR="00A95C99" w:rsidRDefault="00A95C99" w:rsidP="00A95C99">
      <w:pPr>
        <w:ind w:left="5664" w:right="98" w:firstLine="708"/>
        <w:rPr>
          <w:sz w:val="28"/>
          <w:szCs w:val="28"/>
          <w:lang w:val="ru-RU"/>
        </w:rPr>
      </w:pPr>
    </w:p>
    <w:p w:rsidR="00A95C99" w:rsidRDefault="00A95C99" w:rsidP="00A95C99">
      <w:pPr>
        <w:ind w:left="5664" w:right="98" w:firstLine="708"/>
        <w:rPr>
          <w:sz w:val="28"/>
          <w:szCs w:val="28"/>
          <w:lang w:val="ru-RU"/>
        </w:rPr>
      </w:pPr>
    </w:p>
    <w:p w:rsidR="00A95C99" w:rsidRDefault="00A95C99" w:rsidP="00A95C99">
      <w:pPr>
        <w:ind w:left="5664" w:right="98" w:firstLine="708"/>
        <w:rPr>
          <w:sz w:val="28"/>
          <w:szCs w:val="28"/>
          <w:lang w:val="ru-RU"/>
        </w:rPr>
      </w:pPr>
    </w:p>
    <w:p w:rsidR="00A95C99" w:rsidRDefault="00A95C99" w:rsidP="00A95C99">
      <w:pPr>
        <w:ind w:left="5664" w:right="98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A95C99" w:rsidRDefault="00A95C99" w:rsidP="00A95C99">
      <w:pPr>
        <w:ind w:right="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к постановлению администрации</w:t>
      </w:r>
    </w:p>
    <w:p w:rsidR="00A95C99" w:rsidRDefault="00A95C99" w:rsidP="00A95C99">
      <w:pPr>
        <w:ind w:right="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Новотроицкого сельсовета</w:t>
      </w:r>
    </w:p>
    <w:p w:rsidR="00A95C99" w:rsidRDefault="00A95C99" w:rsidP="00A95C99">
      <w:pPr>
        <w:ind w:right="98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  <w:r w:rsidR="002A5921">
        <w:rPr>
          <w:sz w:val="28"/>
          <w:szCs w:val="28"/>
          <w:lang w:val="ru-RU"/>
        </w:rPr>
        <w:t xml:space="preserve">                           от 11.04</w:t>
      </w:r>
      <w:r w:rsidRPr="00A95C99">
        <w:rPr>
          <w:sz w:val="28"/>
          <w:szCs w:val="28"/>
          <w:lang w:val="ru-RU"/>
        </w:rPr>
        <w:t xml:space="preserve">.2013 г </w:t>
      </w:r>
      <w:r>
        <w:rPr>
          <w:sz w:val="28"/>
          <w:szCs w:val="28"/>
          <w:lang w:val="ru-RU"/>
        </w:rPr>
        <w:t xml:space="preserve"> </w:t>
      </w:r>
      <w:r w:rsidRPr="00A95C99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63</w:t>
      </w:r>
      <w:r>
        <w:rPr>
          <w:sz w:val="28"/>
          <w:szCs w:val="28"/>
          <w:u w:val="single"/>
          <w:lang w:val="ru-RU"/>
        </w:rPr>
        <w:t xml:space="preserve"> </w:t>
      </w:r>
    </w:p>
    <w:p w:rsidR="00A95C99" w:rsidRDefault="00A95C99" w:rsidP="00A95C99">
      <w:pPr>
        <w:jc w:val="center"/>
        <w:rPr>
          <w:sz w:val="28"/>
          <w:szCs w:val="28"/>
          <w:lang w:val="ru-RU"/>
        </w:rPr>
      </w:pPr>
    </w:p>
    <w:p w:rsidR="00A95C99" w:rsidRDefault="00A95C99" w:rsidP="00A95C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ПОЛОЖЕНИЕ</w:t>
      </w:r>
    </w:p>
    <w:p w:rsidR="00A95C99" w:rsidRDefault="00A95C99" w:rsidP="00A95C99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«Об обеспечении населения и нештатных  аварийно – спасательных формирований имуществом мобилизационного резерва»</w:t>
      </w:r>
    </w:p>
    <w:p w:rsidR="00A95C99" w:rsidRDefault="00A95C99" w:rsidP="00A95C99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Общие положения</w:t>
      </w:r>
    </w:p>
    <w:p w:rsidR="00A95C99" w:rsidRDefault="00A95C99" w:rsidP="00A95C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К имуществу гражданской обороны относятся средства индивидуальной защиты, приборы радиационной, химической разведки и дозиметрического контроля, приборы и комплекты специальной обработки, средства </w:t>
      </w:r>
      <w:proofErr w:type="spellStart"/>
      <w:r>
        <w:rPr>
          <w:sz w:val="28"/>
          <w:szCs w:val="28"/>
        </w:rPr>
        <w:t>фильтровентиляции</w:t>
      </w:r>
      <w:proofErr w:type="spellEnd"/>
      <w:r>
        <w:rPr>
          <w:sz w:val="28"/>
          <w:szCs w:val="28"/>
        </w:rPr>
        <w:t xml:space="preserve"> и регенерации воздуха защитных сооружений ГО, индивидуальных средств медицинской защиты,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оповещения.</w:t>
      </w:r>
    </w:p>
    <w:p w:rsidR="00A95C99" w:rsidRDefault="00A95C99" w:rsidP="00A95C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>Имущество ГО используется в военное время, а также в мирное время при возникновении ЧС, обусловленных авариями, катастрофами и стихийными бедствиями.</w:t>
      </w:r>
    </w:p>
    <w:p w:rsidR="00A95C99" w:rsidRDefault="00A95C99" w:rsidP="00A95C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</w:rPr>
        <w:t>Накопление имущества ГО осуществляется в мирное время путем закладки его в мобилизационный резерв РФ, передаваемый на хранение органам исполнительной власти субъектов РФ, и создания запасов на предприятиях, в организациях и учреждениях (независимо от форм собственности).</w:t>
      </w:r>
    </w:p>
    <w:p w:rsidR="00A95C99" w:rsidRDefault="00A95C99" w:rsidP="00A95C99">
      <w:pPr>
        <w:jc w:val="both"/>
      </w:pPr>
    </w:p>
    <w:p w:rsidR="00A95C99" w:rsidRDefault="00A95C99" w:rsidP="00A95C99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накопления имущества ГО в запасе предприятий, </w:t>
      </w:r>
      <w:r w:rsidRPr="00A95C99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организаций и учреждений</w:t>
      </w:r>
    </w:p>
    <w:p w:rsidR="00A95C99" w:rsidRPr="00A95C99" w:rsidRDefault="00A95C99" w:rsidP="00A95C99">
      <w:pPr>
        <w:rPr>
          <w:lang w:val="ru-RU"/>
        </w:rPr>
      </w:pPr>
    </w:p>
    <w:p w:rsidR="00A95C99" w:rsidRDefault="00A95C99" w:rsidP="00A95C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Номенклатура и размеры накопления в запасе предприятий, организаций и учреждений противогазов определяются, исходя из необходимости обеспечения ими всех лиц, работающих в мирное время, а остального имущества ГО – табелями (нормами) оснащения ГО  и защитных сооружений ГО  и утверждаются органами по делам ГО и ЧС городов (районов) края. При этом количество противогазов увеличивается на 5 % от потребности для обеспечения подгонки и замены неисправных противогазов.</w:t>
      </w:r>
    </w:p>
    <w:p w:rsidR="00A95C99" w:rsidRDefault="00A95C99" w:rsidP="00A95C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>Расходы на закладку, хранение, освежение, перевозку и техническое обслуживание имущества ГО, находящегося в запасе предприятий, организаций и учреждений, и на оплату труда обслуживающего персонала финансируются из их собственных средств.</w:t>
      </w:r>
    </w:p>
    <w:p w:rsidR="00A95C99" w:rsidRDefault="00A95C99" w:rsidP="00A95C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</w:rPr>
        <w:t>Закупка и поставка имущества ГО в запас предприятий, организаций и учреждений осуществляется в установленном порядке на основе заключаемых предприятиями, организациями и учреждениями прямых договоров с заводами- изготовителями или с базами материального обеспечения.</w:t>
      </w:r>
    </w:p>
    <w:p w:rsidR="00A95C99" w:rsidRDefault="00A95C99" w:rsidP="00A95C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</w:rPr>
        <w:t>Списание из запаса предприятий, организаций и учреждений имущества ГО, утратившего защитные и эксплуатационные свойства по истечении сроков годности, производится на основании актов технического (качественного) состояния, согласованных с главным управлением по делам ГО и ЧС</w:t>
      </w:r>
      <w:r>
        <w:rPr>
          <w:sz w:val="28"/>
          <w:szCs w:val="28"/>
          <w:lang w:val="ru-RU"/>
        </w:rPr>
        <w:t xml:space="preserve"> Новосибирской области</w:t>
      </w:r>
      <w:r>
        <w:rPr>
          <w:sz w:val="28"/>
          <w:szCs w:val="28"/>
        </w:rPr>
        <w:t>. Списание осуществляется на основании решений руководителей предприятий, организаций и учреждений.</w:t>
      </w:r>
    </w:p>
    <w:p w:rsidR="00A95C99" w:rsidRDefault="00A95C99" w:rsidP="00A95C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5. </w:t>
      </w:r>
      <w:r>
        <w:rPr>
          <w:sz w:val="28"/>
          <w:szCs w:val="28"/>
        </w:rPr>
        <w:t>Назначенные сроки службы до списания и сроки хранения имущества ГО установлены:</w:t>
      </w:r>
    </w:p>
    <w:p w:rsidR="00A95C99" w:rsidRDefault="00A95C99" w:rsidP="00A95C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измерители мощности дозы (ДП-5, ДП-3б, ИМД-1, ИМД-12, ИМД-21), измерительные устройства ИУ, зарядные устройства (ЗД-5, ЗД-6), измерители доз (ИД-1, ИД-0,2, ИД-11, ДКП-50), радиометрическая аппаратура (ДП-100, КРБГ-1 и др.), индикаторы-сигнализаторы ДП-64, газосигнализаторы (ГСП-11, ГСА-12), приборы химической разведки (ВПХР, МПХР, ПХР-МВ и др.), лаборатории (МПХЛ, ПХЛ-54), противогазы фильтрующие (ГП-5, ГП-7, ПДФ), камеры защитные детские (КЗД-6, КЗД-4), костюмы защитные Л-1, дегазационные комплекты всех наименований, метеокомплекты  (МК-2, МК-3), комплекты знаков ограждений (КЗО-1, КЗО-2), палатки для технической проверки противогазов, клапаны Ду-200П(р), тягонапорометры, монтажные детали, вентиляторы – 15 лет;</w:t>
      </w:r>
    </w:p>
    <w:p w:rsidR="00A95C99" w:rsidRDefault="00A95C99" w:rsidP="00A95C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противохимические пакеты (ИПП-8, ИПП-8а), порошок СФ-2у – 20 лет;</w:t>
      </w:r>
    </w:p>
    <w:p w:rsidR="00A95C99" w:rsidRDefault="00A95C99" w:rsidP="00A95C99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патроны (ДПГ-3, ДПГ-1), фильтры поглотители (ФПУ-300, ФПУ-200, ФПУ-100), предфильтры (ПФП-1000, ПФ-300), устройство 300 (средства регенерации)- 10 лет;</w:t>
      </w:r>
    </w:p>
    <w:p w:rsidR="00A95C99" w:rsidRDefault="00A95C99" w:rsidP="00A95C99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регенеративные патроны (РП-4, РП-100, РУ-150/б) – 8 лет;</w:t>
      </w:r>
    </w:p>
    <w:p w:rsidR="00A95C99" w:rsidRDefault="00A95C99" w:rsidP="00A95C99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противогазы изолирующие (ИП-4м, ИП-5) – 16 лет;</w:t>
      </w:r>
    </w:p>
    <w:p w:rsidR="00A95C99" w:rsidRDefault="00A95C99" w:rsidP="00A95C99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респираторы Р-2, фильтры- поглотители ФГ-70 – 5 лет;</w:t>
      </w:r>
    </w:p>
    <w:p w:rsidR="00A95C99" w:rsidRDefault="00A95C99" w:rsidP="00A95C99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патроны (ДП-2, ДП-1), промышленные противогазы – 3 года;</w:t>
      </w:r>
    </w:p>
    <w:p w:rsidR="00A95C99" w:rsidRDefault="00A95C99" w:rsidP="00A95C99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защитные костюмы (КХО, КЗИ) – 12 лет;</w:t>
      </w:r>
    </w:p>
    <w:p w:rsidR="00A95C99" w:rsidRDefault="00A95C99" w:rsidP="00A95C99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плащи защитные, чулки защитные, перчатки защитные – 14 лет.</w:t>
      </w:r>
    </w:p>
    <w:p w:rsidR="00A95C99" w:rsidRDefault="00A95C99" w:rsidP="00A95C99">
      <w:pPr>
        <w:pStyle w:val="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>Хранение имущества ГО</w:t>
      </w:r>
    </w:p>
    <w:p w:rsidR="00A95C99" w:rsidRDefault="00A95C99" w:rsidP="00A95C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Имущество ГО запаса предприятий, организаций и учреждений хранится на их складах.</w:t>
      </w:r>
    </w:p>
    <w:p w:rsidR="00A95C99" w:rsidRDefault="00A95C99" w:rsidP="00A95C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Порядок и условия хранения имущества ГО определяются инструкцией по длительному хранению на складах специального имущества ГО.</w:t>
      </w:r>
    </w:p>
    <w:p w:rsidR="00A95C99" w:rsidRDefault="00A95C99" w:rsidP="00A95C9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имущества ГО</w:t>
      </w:r>
    </w:p>
    <w:p w:rsidR="00A95C99" w:rsidRDefault="00A95C99" w:rsidP="00A95C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 введении в стране «особого периода» администрация Новосибирской области выдает имущество ГО в соответствии с требованиями директивы Начальника ГО РФ «О порядке приведения  в готовность ГО РФ».</w:t>
      </w:r>
    </w:p>
    <w:p w:rsidR="00A95C99" w:rsidRDefault="00A95C99" w:rsidP="00A95C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Имущество ГО из запаса предприятий, организаций и учреждений выдается по решению их руководителей.</w:t>
      </w:r>
    </w:p>
    <w:p w:rsidR="00A95C99" w:rsidRDefault="00A95C99" w:rsidP="00A95C99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Организация выдачи из мобилизационного резерва имущества ГО</w:t>
      </w:r>
    </w:p>
    <w:p w:rsidR="00A95C99" w:rsidRDefault="00A95C99" w:rsidP="00A95C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Имущество ГО </w:t>
      </w:r>
      <w:proofErr w:type="spellStart"/>
      <w:r>
        <w:rPr>
          <w:sz w:val="28"/>
          <w:szCs w:val="28"/>
        </w:rPr>
        <w:t>разбронируется</w:t>
      </w:r>
      <w:proofErr w:type="spellEnd"/>
      <w:r>
        <w:rPr>
          <w:sz w:val="28"/>
          <w:szCs w:val="28"/>
        </w:rPr>
        <w:t xml:space="preserve"> и выдается следующим категориям населения:</w:t>
      </w:r>
    </w:p>
    <w:p w:rsidR="00A95C99" w:rsidRDefault="00A95C99" w:rsidP="00A95C99">
      <w:pPr>
        <w:pStyle w:val="a3"/>
        <w:numPr>
          <w:ilvl w:val="0"/>
          <w:numId w:val="2"/>
        </w:numPr>
        <w:tabs>
          <w:tab w:val="clear" w:pos="1069"/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противогазы гражданские ГП-5м (ГП-5), ГП-7в (ГП-7) – для оснащения личного состава ГО и обеспечения взрослого населения не занятого в производственной сфере; </w:t>
      </w:r>
    </w:p>
    <w:p w:rsidR="00A95C99" w:rsidRDefault="00A95C99" w:rsidP="00A95C99">
      <w:pPr>
        <w:pStyle w:val="a3"/>
        <w:numPr>
          <w:ilvl w:val="0"/>
          <w:numId w:val="2"/>
        </w:numPr>
        <w:tabs>
          <w:tab w:val="clear" w:pos="1069"/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камеры защитные детские КЗД-6 (КЗД-4) – детям до 1,5 лет;</w:t>
      </w:r>
    </w:p>
    <w:p w:rsidR="00A95C99" w:rsidRDefault="00A95C99" w:rsidP="00A95C99">
      <w:pPr>
        <w:pStyle w:val="a3"/>
        <w:numPr>
          <w:ilvl w:val="0"/>
          <w:numId w:val="2"/>
        </w:numPr>
        <w:tabs>
          <w:tab w:val="clear" w:pos="1069"/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противогазы детские ПДФ-Д (ПДФ-2Д) – детям от 1,5 до 7 лет, ПДФ-Ш (ПДФ-2Ш) – детям от 7 до 17 лет;</w:t>
      </w:r>
    </w:p>
    <w:p w:rsidR="00A95C99" w:rsidRDefault="00A95C99" w:rsidP="00A95C99">
      <w:pPr>
        <w:pStyle w:val="a3"/>
        <w:numPr>
          <w:ilvl w:val="0"/>
          <w:numId w:val="2"/>
        </w:numPr>
        <w:tabs>
          <w:tab w:val="clear" w:pos="1069"/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патроны ДПГ – 3 – личному составу ГО, рабочим (служащим), продолжающим производственную деятельность в военное время на химически опасных объектах, и населению, проживающему вблизи химически опасных объектов;</w:t>
      </w:r>
    </w:p>
    <w:p w:rsidR="00A95C99" w:rsidRDefault="00A95C99" w:rsidP="00A95C99">
      <w:pPr>
        <w:pStyle w:val="a3"/>
        <w:numPr>
          <w:ilvl w:val="0"/>
          <w:numId w:val="2"/>
        </w:numPr>
        <w:tabs>
          <w:tab w:val="clear" w:pos="1069"/>
          <w:tab w:val="left" w:pos="0"/>
          <w:tab w:val="left" w:pos="10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противохимические пакеты ИПП-8 (ИПП-8а) – личному составу ГО, а также рабочим (служащим), продолжающим производственную деятельность в военное время в городах, отнесенных к группам по ГО.</w:t>
      </w:r>
    </w:p>
    <w:p w:rsidR="00A95C99" w:rsidRDefault="00A95C99" w:rsidP="00A95C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Расчет исчисления потребности в имуществе для оснащения ГО, обеспечения рабочих (служащих) и населения производится в соответствии с требованиями Методических рекомендаций МЧС России 2006 года.</w:t>
      </w:r>
    </w:p>
    <w:p w:rsidR="00A95C99" w:rsidRDefault="00A95C99" w:rsidP="00A95C99">
      <w:pPr>
        <w:pStyle w:val="a3"/>
        <w:ind w:left="0"/>
        <w:jc w:val="both"/>
        <w:rPr>
          <w:sz w:val="28"/>
          <w:szCs w:val="28"/>
        </w:rPr>
      </w:pPr>
    </w:p>
    <w:p w:rsidR="00A95C99" w:rsidRDefault="00A95C99" w:rsidP="00A95C99">
      <w:pPr>
        <w:pStyle w:val="a3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 и ответственность за накопление, хранение, замену, освежение и использование имущества ГО</w:t>
      </w:r>
    </w:p>
    <w:p w:rsidR="00A95C99" w:rsidRDefault="00A95C99" w:rsidP="00A95C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накоплением, хранением, заменой, освежением и использованию по прямому назначению имущества ГО осуществляется:</w:t>
      </w:r>
    </w:p>
    <w:p w:rsidR="00A95C99" w:rsidRDefault="00A95C99" w:rsidP="00A95C9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мобилизационном резерве РФ;</w:t>
      </w:r>
    </w:p>
    <w:p w:rsidR="00A95C99" w:rsidRDefault="00A95C99" w:rsidP="00A95C9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запасе предприятий, организаций и учреждений – Министерством РФ по делам ГО, ЧС и ликвидации последствий стихийных бедствий и его подведомственными органами.</w:t>
      </w:r>
    </w:p>
    <w:p w:rsidR="00A95C99" w:rsidRDefault="00A95C99" w:rsidP="00A95C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>Ответственность за накопление, хранение, замену, освежение поддержание в состоянии готовности к использованию имущества ГО несут:</w:t>
      </w:r>
    </w:p>
    <w:p w:rsidR="00A95C99" w:rsidRDefault="00A95C99" w:rsidP="00A95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мобилизационном резерве РФ;  - в запасе предприятий, организаций и учреждений – их руководители.</w:t>
      </w:r>
    </w:p>
    <w:p w:rsidR="00A95C99" w:rsidRDefault="00A95C99" w:rsidP="00A95C99">
      <w:pPr>
        <w:jc w:val="both"/>
        <w:rPr>
          <w:sz w:val="28"/>
          <w:szCs w:val="28"/>
        </w:rPr>
      </w:pPr>
    </w:p>
    <w:p w:rsidR="00A95C99" w:rsidRDefault="00A95C99" w:rsidP="00A95C99">
      <w:pPr>
        <w:jc w:val="both"/>
        <w:rPr>
          <w:sz w:val="28"/>
          <w:szCs w:val="28"/>
        </w:rPr>
      </w:pPr>
    </w:p>
    <w:p w:rsidR="00A95C99" w:rsidRDefault="00A95C99" w:rsidP="00A95C99">
      <w:pPr>
        <w:jc w:val="both"/>
        <w:rPr>
          <w:sz w:val="28"/>
          <w:szCs w:val="28"/>
        </w:rPr>
      </w:pPr>
    </w:p>
    <w:p w:rsidR="00A95C99" w:rsidRDefault="00A95C99" w:rsidP="00A95C99">
      <w:pPr>
        <w:jc w:val="both"/>
        <w:rPr>
          <w:sz w:val="28"/>
          <w:szCs w:val="28"/>
          <w:lang w:val="ru-RU"/>
        </w:rPr>
      </w:pPr>
    </w:p>
    <w:p w:rsidR="00F968B8" w:rsidRDefault="00F968B8"/>
    <w:sectPr w:rsidR="00F968B8" w:rsidSect="00A95C9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5C99"/>
    <w:rsid w:val="002A5921"/>
    <w:rsid w:val="004379CE"/>
    <w:rsid w:val="00A95C99"/>
    <w:rsid w:val="00F968B8"/>
    <w:rsid w:val="00F9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1">
    <w:name w:val="heading 1"/>
    <w:basedOn w:val="a"/>
    <w:next w:val="a"/>
    <w:link w:val="10"/>
    <w:qFormat/>
    <w:rsid w:val="00A95C99"/>
    <w:pPr>
      <w:keepNext/>
      <w:tabs>
        <w:tab w:val="num" w:pos="1069"/>
      </w:tabs>
      <w:spacing w:before="240" w:after="60"/>
      <w:ind w:left="1069" w:hanging="3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A95C99"/>
    <w:pPr>
      <w:keepNext/>
      <w:widowControl w:val="0"/>
      <w:shd w:val="clear" w:color="auto" w:fill="FFFFFF"/>
      <w:tabs>
        <w:tab w:val="num" w:pos="1069"/>
      </w:tabs>
      <w:autoSpaceDE w:val="0"/>
      <w:spacing w:before="320"/>
      <w:ind w:left="1069" w:hanging="36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C9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A95C99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paragraph" w:styleId="a3">
    <w:name w:val="Body Text Indent"/>
    <w:basedOn w:val="a"/>
    <w:link w:val="a4"/>
    <w:semiHidden/>
    <w:unhideWhenUsed/>
    <w:rsid w:val="00A95C99"/>
    <w:pPr>
      <w:spacing w:after="120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A95C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1094</Words>
  <Characters>6237</Characters>
  <Application>Microsoft Office Word</Application>
  <DocSecurity>0</DocSecurity>
  <Lines>51</Lines>
  <Paragraphs>14</Paragraphs>
  <ScaleCrop>false</ScaleCrop>
  <Company>"999"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4</cp:revision>
  <cp:lastPrinted>2013-04-15T08:46:00Z</cp:lastPrinted>
  <dcterms:created xsi:type="dcterms:W3CDTF">2013-04-10T08:35:00Z</dcterms:created>
  <dcterms:modified xsi:type="dcterms:W3CDTF">2013-04-15T08:54:00Z</dcterms:modified>
</cp:coreProperties>
</file>