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46" w:rsidRPr="003B2344" w:rsidRDefault="005E1646" w:rsidP="005E1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3B2344">
        <w:rPr>
          <w:rFonts w:ascii="Times New Roman" w:hAnsi="Times New Roman" w:cs="Times New Roman"/>
          <w:b/>
          <w:sz w:val="27"/>
          <w:szCs w:val="27"/>
        </w:rPr>
        <w:t>О льготах</w:t>
      </w:r>
      <w:r w:rsidRPr="003B2344">
        <w:t xml:space="preserve"> </w:t>
      </w:r>
      <w:r w:rsidRPr="003B2344">
        <w:rPr>
          <w:rFonts w:ascii="Times New Roman" w:hAnsi="Times New Roman" w:cs="Times New Roman"/>
          <w:b/>
          <w:sz w:val="27"/>
          <w:szCs w:val="27"/>
        </w:rPr>
        <w:t>для индивидуальных предпринимателей, применяющих специальные налоговые режимы</w:t>
      </w:r>
    </w:p>
    <w:p w:rsidR="005E1646" w:rsidRPr="003B2344" w:rsidRDefault="005E1646" w:rsidP="005E1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Межрайонная ИФНС России № 15 по Новосибирской области напоминает, что </w:t>
      </w:r>
      <w:r w:rsidRPr="003B23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Налоговым кодексом Российской Федерации для индивидуальных предпринимателей, применяющих специальные налоговые режимы, предусматривается освобождение от уплаты налога на имущество физических лиц в отношении имущества, используемого в предпринимательской деятельности, за исключением объектов налогообложения, включенных в перечень объектов административно-делового, торгового и бытового назначения, определяемый в соответствии с пунктом 7 статьи 378.2 Налогового кодекса Российской</w:t>
      </w:r>
      <w:proofErr w:type="gramEnd"/>
      <w:r w:rsidRPr="003B23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Федерации, </w:t>
      </w:r>
      <w:proofErr w:type="gramStart"/>
      <w:r w:rsidRPr="003B234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утверждаемый</w:t>
      </w:r>
      <w:proofErr w:type="gramEnd"/>
      <w:r w:rsidRPr="003B23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уполномоченным органом исполнительной власти субъекта Российской Федерации.</w:t>
      </w:r>
    </w:p>
    <w:p w:rsidR="005E1646" w:rsidRPr="003B2344" w:rsidRDefault="005E1646" w:rsidP="005E164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234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Освобождение от уплаты налога на имущество физических лиц для индивидуальных предпринимателей, применяющих специальные налоговые режимы, предусмотренное разделом  «Специальные  налоговые  режимы»  Кодекса,  является  налоговой  льготой (письмо Минфина России от 26.04.2018 № 03-05-06-01/28324).</w:t>
      </w:r>
      <w:bookmarkStart w:id="0" w:name="_GoBack"/>
      <w:bookmarkEnd w:id="0"/>
    </w:p>
    <w:p w:rsidR="00002670" w:rsidRDefault="00002670"/>
    <w:sectPr w:rsidR="00002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025"/>
    <w:rsid w:val="00002670"/>
    <w:rsid w:val="00097025"/>
    <w:rsid w:val="005E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Лавренчук Анастасия Николаевна</dc:creator>
  <cp:keywords/>
  <dc:description/>
  <cp:lastModifiedBy>Лавренчук Анастасия Николаевна</cp:lastModifiedBy>
  <cp:revision>2</cp:revision>
  <dcterms:created xsi:type="dcterms:W3CDTF">2021-02-03T09:57:00Z</dcterms:created>
  <dcterms:modified xsi:type="dcterms:W3CDTF">2021-02-03T09:58:00Z</dcterms:modified>
</cp:coreProperties>
</file>